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99515" w14:textId="77777777" w:rsidR="001A7F06" w:rsidRPr="001A7F06" w:rsidRDefault="001A7F06" w:rsidP="001A7F06">
      <w:pPr>
        <w:spacing w:after="0" w:line="305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YÜKSEKÖĞRETİM KURUMLARINDA ÖNLİSANS VE LİSANS DÜZEYİNDEKİ PROGRAMLAR ARASINDA GEÇİŞ, ÇİFT ANADAL, YAN DAL İLE KURUMLAR ARASI KREDİ TRANSFERİ YAPILMASI ESASLARINA İLİŞKİN YÖNETMELİK</w:t>
      </w:r>
    </w:p>
    <w:p w14:paraId="08190965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 </w:t>
      </w:r>
    </w:p>
    <w:p w14:paraId="58407C90" w14:textId="77777777" w:rsidR="001A7F06" w:rsidRPr="001A7F06" w:rsidRDefault="001A7F06" w:rsidP="001A7F06">
      <w:pPr>
        <w:spacing w:after="0" w:line="305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BEŞİNCİ BÖLÜM</w:t>
      </w:r>
    </w:p>
    <w:p w14:paraId="3CF784F1" w14:textId="77777777" w:rsidR="001A7F06" w:rsidRPr="001A7F06" w:rsidRDefault="001A7F06" w:rsidP="001A7F06">
      <w:pPr>
        <w:spacing w:after="0" w:line="305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 xml:space="preserve">Çift </w:t>
      </w:r>
      <w:proofErr w:type="spell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 xml:space="preserve">, </w:t>
      </w:r>
      <w:proofErr w:type="spell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 xml:space="preserve"> ve Kurumlar Arası Kredi Transferi</w:t>
      </w:r>
    </w:p>
    <w:p w14:paraId="7EB3E937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 xml:space="preserve">Çift </w:t>
      </w:r>
      <w:proofErr w:type="spell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 xml:space="preserve"> programı</w:t>
      </w:r>
    </w:p>
    <w:p w14:paraId="5706D0C0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MADDE 16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– (1)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Değişik:RG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-9/6/2017- 30091)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Aynı yükseköğretim kurumunda yürütülen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önlisans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diploma programları ile diğer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önlisans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programları arasında, lisans programları ile diğer lisans programları veya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önlisans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programları arasında ilgili bölümlerin ve fakülte/yüksekokul kurullarının önerisi üzerine senatonun onayı ile çift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programı açılabilir.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 xml:space="preserve">(Ek 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cümle:RG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-21/12/2019-30985)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vertAlign w:val="superscript"/>
          <w:lang w:eastAsia="tr-TR"/>
          <w14:ligatures w14:val="none"/>
        </w:rPr>
        <w:t>(1)</w:t>
      </w:r>
      <w:r w:rsidRPr="001A7F06">
        <w:rPr>
          <w:rFonts w:ascii="Calibri" w:eastAsia="Times New Roman" w:hAnsi="Calibri" w:cs="Calibri"/>
          <w:color w:val="000000"/>
          <w:kern w:val="0"/>
          <w:vertAlign w:val="superscript"/>
          <w:lang w:eastAsia="tr-TR"/>
          <w14:ligatures w14:val="none"/>
        </w:rPr>
        <w:t> </w:t>
      </w:r>
      <w:r w:rsidRPr="00990F66">
        <w:rPr>
          <w:rFonts w:ascii="Calibri" w:eastAsia="Times New Roman" w:hAnsi="Calibri" w:cs="Calibri"/>
          <w:color w:val="000000"/>
          <w:kern w:val="0"/>
          <w:highlight w:val="red"/>
          <w:lang w:eastAsia="tr-TR"/>
          <w14:ligatures w14:val="none"/>
        </w:rPr>
        <w:t>Başarı sıralaması şartı aranan programlarda çift </w:t>
      </w:r>
      <w:proofErr w:type="spellStart"/>
      <w:r w:rsidRPr="00990F66">
        <w:rPr>
          <w:rFonts w:ascii="Calibri" w:eastAsia="Times New Roman" w:hAnsi="Calibri" w:cs="Calibri"/>
          <w:color w:val="000000"/>
          <w:kern w:val="0"/>
          <w:highlight w:val="red"/>
          <w:lang w:eastAsia="tr-TR"/>
          <w14:ligatures w14:val="none"/>
        </w:rPr>
        <w:t>anadal</w:t>
      </w:r>
      <w:proofErr w:type="spellEnd"/>
      <w:r w:rsidRPr="00990F66">
        <w:rPr>
          <w:rFonts w:ascii="Calibri" w:eastAsia="Times New Roman" w:hAnsi="Calibri" w:cs="Calibri"/>
          <w:color w:val="000000"/>
          <w:kern w:val="0"/>
          <w:highlight w:val="red"/>
          <w:lang w:eastAsia="tr-TR"/>
          <w14:ligatures w14:val="none"/>
        </w:rPr>
        <w:t> yapmak isteyen öğrencinin, bu Yönetmelikte belirlenen diğer şartların yanı sıra kayıt olduğu yıldaki ilgili programın Yükseköğretim Kurulu tarafından belirlenen başarı sıralaması şartını sağlamış olması gerekir.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 xml:space="preserve">(Ek 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cümle:RG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-28/2/2026-33182) 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Yurt dışından öğrenci kabul kontenjanları kapsamında kayıt olan öğrenciler ile yurt dışından yatay geçiş ile gelen öğrencilerden çift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yapmak isteyenler de aynı şartlara tabidir.</w:t>
      </w:r>
    </w:p>
    <w:p w14:paraId="3B8333A3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(2)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Değişik:RG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-9/6/2017- 30091) 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Öğrencilerin ikinci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diploma programına kabulü, o programın yürütüldüğü ilgili bölümün önerisi üzerine fakülte/yüksekokul yönetim kurulunun onayı ile yapılır.</w:t>
      </w:r>
    </w:p>
    <w:p w14:paraId="3360BE8B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 (3) Aynı anda birden fazla ikinci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programına kayıt yapılamaz. Ancak, aynı anda ikinci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ile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programına kayıt yapılabilir.</w:t>
      </w:r>
    </w:p>
    <w:p w14:paraId="217ABB88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(4) İkinci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programındaki öğrenci,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programında kurum içi geçiş hükümlerine uygun koşulları sağladığında ikinci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programına yatay geçiş yapabilir.</w:t>
      </w:r>
    </w:p>
    <w:p w14:paraId="7C790C7F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(5) Yetenek sınavı ile öğrenci alan çift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programına öğrenci kabulünde yetenek sınavında da başarılı olma şartı aranır.</w:t>
      </w:r>
    </w:p>
    <w:p w14:paraId="4AE157E7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(6)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Ek:RG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-16/8/2011-28027) 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Öğrencinin çift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 alması gereken dersler ve kredileri Yükseköğretim Kurulu tarafından belirlenen Yükseköğretim Alan Yeterlilikleri dikkate alınarak ilgili bölümlerin ve fakülte kurullarının önerisi üzerine senatonun onayı ile belirlenir. İlgili çift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lisans programının, öğrencinin programın sonunda asgari olarak kazanması gereken bilgi, beceri ve yetkinliklere göre tanımlanmış öğrenim kazanımlarına sahip olmasını sağlayacak şekilde düzenlenmesi gerekir.</w:t>
      </w:r>
    </w:p>
    <w:p w14:paraId="41F604D2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Başvuru süresi</w:t>
      </w:r>
    </w:p>
    <w:p w14:paraId="1623C635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MADDE 17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– (1)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Değişik:RG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-9/6/2017- 30091)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Öğrenci ikinci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diploma programına,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lisans diploma programında en erken üçüncü yarıyılın başında, en geç ise dört yıllık programlarda beşinci yarıyılın başında, beş yıllık programlarda yedinci yarıyılın başında, altı yıllık programlarda ise dokuzuncu yarıyılın başında,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önlisans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diploma programında en erken ikinci yarıyılın başında, en geç ise üçüncü yarıyılın başında başvurabilir.</w:t>
      </w:r>
    </w:p>
    <w:p w14:paraId="75779187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(2)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Değişik:RG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-2/5/2014-28988)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 Başvuru anında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programındaki genel not ortalaması en az 100 üzerinden 70 olan ve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programının ilgili sınıfında başarı sıralaması itibari ile en üst %20’sinde bulunan öğrenciler ikinci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programına başvurabilirler. Ayrıca aşağıdaki şartlar uyarınca yükseköğretim kurumları kontenjan belirleyebilir ve öğrenciler de bu şartlar kapsamında başvuru yapabilir:</w:t>
      </w:r>
    </w:p>
    <w:p w14:paraId="0716E3AE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a) Çift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yapacak öğrencilerin kontenjanı,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programındaki genel not ortalaması en az 100 üzerinden 70 olmak şartıyla,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programının ilgili sınıfında başarı sıralaması %20 oranından az olmamak üzere üniversite senatolarınca belirlenir.</w:t>
      </w:r>
    </w:p>
    <w:p w14:paraId="1429329A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b) Hukuk, tıp ve sağlık programları ile mühendislik programları hariç olmak üzere, çift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yapılacak programların kontenjanları da programların kontenjanının %20’sinden az olmamak üzere üniversite senatolarınca belirlenir.</w:t>
      </w:r>
    </w:p>
    <w:p w14:paraId="0B86EDC1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c)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programındaki genel not ortalaması en az 100 üzerinden 70 olan ancak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programının ilgili sınıfında başarı sıralaması itibari ile en üst %20’sinde yer almayan öğrencilerden çift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yapılacak 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lastRenderedPageBreak/>
        <w:t xml:space="preserve">programın ilgili yıldaki taban puanından az olmamak üzere puana sahip olanlar da çift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programına başvurabilirler.</w:t>
      </w:r>
    </w:p>
    <w:p w14:paraId="525BB43E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(3) Çift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programına başvurabilmesi için öğrencinin başvurduğu yarıyıla kadar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programında aldığı tüm dersleri başarıyla tamamlaması gerekir.</w:t>
      </w:r>
    </w:p>
    <w:p w14:paraId="231E9208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(4)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Değişik:RG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-26/9/2023-32321)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Öğrencinin çift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programından mezun olabilmesi için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programındaki genel not ortalamasının en az 100 üzerinden 70 olması gerekir. Tüm çift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öğrenimi süresince öğrencinin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programındaki genel not ortalaması bir defaya mahsus olmak üzere 100 üzerinden 65’e kadar düşebilir.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programındaki genel not ortalaması ikinci kez 100 üzerinden 70’in altına düşen öğrencinin ikinci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diploma programından kaydı silinir.</w:t>
      </w:r>
    </w:p>
    <w:p w14:paraId="66D4F8C6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(5) İkinci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lisans programına devam eden öğrenciye mezuniyet diploması ancak devam ettiği birinci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programından mezun olması halinde verilebilir.</w:t>
      </w:r>
    </w:p>
    <w:p w14:paraId="1358A2CB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(6) Çift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ikinci diploma programında öğrenim gören öğrencinin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 almış olduğu ve eşdeğerlikleri kabul edilen dersler, not çizelgesinde gösterilir.</w:t>
      </w:r>
    </w:p>
    <w:p w14:paraId="4A69F793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(7)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Değişik:RG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-18/3/2016-29657)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programından mezuniyet hakkını elde eden ancak ikinci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programını bitiremeyen öğrencilerin öğrenim süresi ikinci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programına kayıt yaptırdığı eğitim öğretim yılından itibaren 2547 sayılı Kanunun 44 üncü maddesinin (c) fıkrasında belirtilen azami süredir.</w:t>
      </w:r>
    </w:p>
    <w:p w14:paraId="5E4B9439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(8) Çift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programından iki yarıyıl üst üste ders almayan öğrencinin ikinci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diploma programından kaydı silinir. </w:t>
      </w:r>
    </w:p>
    <w:p w14:paraId="14823609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(9)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Değişik:RG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-2/5/2014-28988)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 Çift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programından çıkarılan öğrencilerin ikinci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 almış oldukları derslerin ne şekilde değerlendirileceği, senato tarafından belirlenir. Öğrencinin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 kabul edilmeyen ikinci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 başarılı olduğu dersler, genel not ortalamasına dahil edilmeksizin transkript ve diploma ekinde yer alır.</w:t>
      </w:r>
    </w:p>
    <w:p w14:paraId="625FBD40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(10)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Mülga:RG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-2/5/2014-28988)</w:t>
      </w:r>
    </w:p>
    <w:p w14:paraId="0DEC331E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(11)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Ek:RG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-16/7/2023-32250)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Yükseköğretim Kurulu tarafından belirlenen diploma programlarına kaydolan öğrenciler, talepte bulunmaları halinde yine Yükseköğretim Kurulu tarafından belirlenecek programlarda çift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eğitimi yapabilir. Bu programlar arasında yapılacak çift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eğitim ve öğretiminde birinci, ikinci, üçüncü ve dördüncü fıkralarda yer alan kısıtlamalar uygulanmaz.</w:t>
      </w:r>
    </w:p>
    <w:p w14:paraId="3971CAD5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proofErr w:type="spell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 xml:space="preserve"> programı</w:t>
      </w:r>
    </w:p>
    <w:p w14:paraId="5D7F2B6A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MADDE 18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 – (1) Yükseköğretim kurumları esaslarını ve başvuru koşullarını ilgili yönetim kurullarının teklifi ve senatolarının onayı ile belirleyerek,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programları düzenleyebilir.</w:t>
      </w:r>
    </w:p>
    <w:p w14:paraId="72B159C5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(2)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programlarını tamamlayanlara eğitim aldıkları alanda sadece başarı belgesi (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sertifikası) düzenlenir. Bu belgeler diploma yerine geçmez.</w:t>
      </w:r>
    </w:p>
    <w:p w14:paraId="18CDD9B9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(3)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programlarının kontenjanları, ilgili programın açılmasına karar veren yönetim kurulu tarafından belirlenir.</w:t>
      </w:r>
    </w:p>
    <w:p w14:paraId="2C264B20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(4) Başvurular, o programın yürütüldüğü ilgili yönetim kurulları tarafından değerlendirilir.</w:t>
      </w:r>
    </w:p>
    <w:p w14:paraId="541CD7F3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Başvuru süresi</w:t>
      </w:r>
    </w:p>
    <w:p w14:paraId="7195707F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MADDE 19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 – (1) Öğrenci,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programına,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lisans programının en erken üçüncü, en geç altıncı yarıyılın başında başvurabilir.</w:t>
      </w:r>
    </w:p>
    <w:p w14:paraId="0D09B592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(2)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programına, başvurduğu yarıyıla kadar aldığı lisans programındaki tüm kredili dersleri başarıyla tamamlamış olan öğrenciler başvurabilir.</w:t>
      </w:r>
    </w:p>
    <w:p w14:paraId="48875836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(3) Öğrencinin başvuru sırasında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programındaki genel not ortalamasının en az 100 üzerinden 65 olması gerekir.</w:t>
      </w:r>
    </w:p>
    <w:p w14:paraId="0B4FF5F9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(4)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Ek:RG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-16/7/2023-32250)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 Yükseköğretim Kurulu tarafından belirlenen diploma programlarına kaydolan öğrenciler, talepte bulunmaları halinde yine Yükseköğretim Kurulu tarafından belirlenecek 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lastRenderedPageBreak/>
        <w:t>programlarda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eğitimi yapabilir. Bu programlar arasında yapılacak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 eğitim ve öğretiminde birinci, ikinci ve üçüncü fıkralarda yer alan kısıtlamalar uygulanmaz.</w:t>
      </w:r>
    </w:p>
    <w:p w14:paraId="159C0995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Krediler</w:t>
      </w:r>
    </w:p>
    <w:p w14:paraId="1E284E7B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MADDE 20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 – (1)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programına başvurusu kabul edilen öğrenci,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 kapsamında, senato kararı ile belirlenmiş olan dersleri almak ve bu dersleri başarmak zorundadır.  Bu dersler ilgili bölümler arasında </w:t>
      </w:r>
      <w:proofErr w:type="gram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kararlaştırılır,  ilgili</w:t>
      </w:r>
      <w:proofErr w:type="gram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fakülte kurullarının ve üniversite senatosunun onayına sunulur.</w:t>
      </w:r>
    </w:p>
    <w:p w14:paraId="0B5784C0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(2)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Değişik:RG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-2/5/2014-28988)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programına devam edebilmesi için öğrencinin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programındaki not ortalamasının en az 100 üzerinden 60 olması şarttır. Bu şartı sağlayamayan öğrencinin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programından kaydı silinir. Öğrencinin başarılı olduğu ve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programına sayılmayan dersler, genel not ortalamasına dahil edilmeksizin transkript ve diploma ekinde yer alır.</w:t>
      </w:r>
    </w:p>
    <w:p w14:paraId="378C78D7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(3) </w:t>
      </w: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(</w:t>
      </w:r>
      <w:proofErr w:type="gramStart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Değişik:RG</w:t>
      </w:r>
      <w:proofErr w:type="gramEnd"/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-18/3/2016-29657) 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programından mezuniyet hakkını elde eden ancak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programını bitiremeyen öğrencilere ilgili yönetim kurullarının kararı ile en fazla iki yarıyıl ek süre tanınır.</w:t>
      </w:r>
    </w:p>
    <w:p w14:paraId="2304A7B3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Mezuniyet</w:t>
      </w:r>
    </w:p>
    <w:p w14:paraId="04A23E78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b/>
          <w:bCs/>
          <w:color w:val="000000"/>
          <w:kern w:val="0"/>
          <w:lang w:eastAsia="tr-TR"/>
          <w14:ligatures w14:val="none"/>
        </w:rPr>
        <w:t>MADDE 21</w:t>
      </w: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 – (1) Öğrencinin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programındaki başarı durumu,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anadal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programındaki mezuniyetini etkilemez.</w:t>
      </w:r>
    </w:p>
    <w:p w14:paraId="5F433D29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(2)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öğrencisi, öğrenim sürecinin herhangi bir yarıyılında programı kendi isteğiyle bırakabilir.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programından kayıt sildiren öğrenci, aynı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programına tekrar kayıt yaptıramaz.</w:t>
      </w:r>
    </w:p>
    <w:p w14:paraId="318E373F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(3)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programından iki yarıyıl üst üste ders almayan öğrencinin bu programdan kaydı silinir.</w:t>
      </w:r>
    </w:p>
    <w:p w14:paraId="37EA2E33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(4)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programından çıkarılan öğrencilerin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programında almış oldukları derslerin ne şekilde değerlendirileceği, senato tarafından belirlenir.</w:t>
      </w:r>
    </w:p>
    <w:p w14:paraId="2DFB2ADA" w14:textId="77777777" w:rsidR="001A7F06" w:rsidRPr="001A7F06" w:rsidRDefault="001A7F06" w:rsidP="001A7F06">
      <w:pPr>
        <w:spacing w:after="0" w:line="30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(5) Senato kararı ile, </w:t>
      </w:r>
      <w:proofErr w:type="spellStart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>yandal</w:t>
      </w:r>
      <w:proofErr w:type="spellEnd"/>
      <w:r w:rsidRPr="001A7F06">
        <w:rPr>
          <w:rFonts w:ascii="Calibri" w:eastAsia="Times New Roman" w:hAnsi="Calibri" w:cs="Calibri"/>
          <w:color w:val="000000"/>
          <w:kern w:val="0"/>
          <w:lang w:eastAsia="tr-TR"/>
          <w14:ligatures w14:val="none"/>
        </w:rPr>
        <w:t xml:space="preserve"> programlarına ilişkin bu Yönetmelikte belirtilenlere ilave olarak yeni koşullar getirilebilir öngörülen asgari başarı notları yükseltilebilir.</w:t>
      </w:r>
    </w:p>
    <w:p w14:paraId="39368380" w14:textId="77777777" w:rsidR="00202F53" w:rsidRDefault="00202F53" w:rsidP="001A7F06">
      <w:pPr>
        <w:ind w:left="-284" w:firstLine="284"/>
      </w:pPr>
    </w:p>
    <w:sectPr w:rsidR="00202F53" w:rsidSect="001A7F06"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F06"/>
    <w:rsid w:val="001A7F06"/>
    <w:rsid w:val="00202F53"/>
    <w:rsid w:val="00333881"/>
    <w:rsid w:val="00525FF7"/>
    <w:rsid w:val="008720DF"/>
    <w:rsid w:val="00990F66"/>
    <w:rsid w:val="00C4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CEB03"/>
  <w15:chartTrackingRefBased/>
  <w15:docId w15:val="{4056438E-3AF0-48C7-B32F-9402F79C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ame">
    <w:name w:val="grame"/>
    <w:basedOn w:val="VarsaylanParagrafYazTipi"/>
    <w:rsid w:val="001A7F06"/>
  </w:style>
  <w:style w:type="paragraph" w:customStyle="1" w:styleId="metin">
    <w:name w:val="metin"/>
    <w:basedOn w:val="Normal"/>
    <w:rsid w:val="001A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customStyle="1" w:styleId="spelle">
    <w:name w:val="spelle"/>
    <w:basedOn w:val="VarsaylanParagrafYazTipi"/>
    <w:rsid w:val="001A7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30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1383</Words>
  <Characters>7889</Characters>
  <Application>Microsoft Office Word</Application>
  <DocSecurity>0</DocSecurity>
  <Lines>65</Lines>
  <Paragraphs>18</Paragraphs>
  <ScaleCrop>false</ScaleCrop>
  <Company/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BİRCAN</dc:creator>
  <cp:keywords/>
  <dc:description/>
  <cp:lastModifiedBy>AHMET BİRCAN</cp:lastModifiedBy>
  <cp:revision>2</cp:revision>
  <dcterms:created xsi:type="dcterms:W3CDTF">2026-09-08T14:06:00Z</dcterms:created>
  <dcterms:modified xsi:type="dcterms:W3CDTF">2026-09-10T06:43:00Z</dcterms:modified>
</cp:coreProperties>
</file>