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32F5E" w14:textId="77777777" w:rsidR="00D00C8A" w:rsidRPr="0073493A" w:rsidRDefault="00D00C8A" w:rsidP="00D00C8A">
      <w:pPr>
        <w:jc w:val="center"/>
        <w:rPr>
          <w:b/>
          <w:bCs/>
        </w:rPr>
      </w:pPr>
      <w:r w:rsidRPr="0073493A">
        <w:rPr>
          <w:b/>
          <w:bCs/>
        </w:rPr>
        <w:t>FAKÜLTE YÖNETİM KURULU KARARLARI</w:t>
      </w:r>
    </w:p>
    <w:p w14:paraId="18FD0DB4" w14:textId="77777777" w:rsidR="00D00C8A" w:rsidRPr="0073493A" w:rsidRDefault="00D00C8A" w:rsidP="00D00C8A">
      <w:pPr>
        <w:rPr>
          <w:b/>
          <w:bCs/>
        </w:rPr>
      </w:pPr>
    </w:p>
    <w:p w14:paraId="3F038317" w14:textId="77777777" w:rsidR="00D00C8A" w:rsidRPr="0073493A" w:rsidRDefault="00D00C8A" w:rsidP="00D00C8A">
      <w:pPr>
        <w:rPr>
          <w:b/>
          <w:bCs/>
        </w:rPr>
      </w:pPr>
    </w:p>
    <w:p w14:paraId="04C8D4E3" w14:textId="529798D6" w:rsidR="00D00C8A" w:rsidRPr="0073493A" w:rsidRDefault="00D00C8A" w:rsidP="00D00C8A">
      <w:pPr>
        <w:rPr>
          <w:b/>
          <w:bCs/>
        </w:rPr>
      </w:pPr>
      <w:r w:rsidRPr="0073493A">
        <w:rPr>
          <w:b/>
          <w:bCs/>
        </w:rPr>
        <w:t>TOPLANTI SAYISI:29</w:t>
      </w:r>
      <w:r w:rsidRPr="0073493A">
        <w:rPr>
          <w:b/>
          <w:bCs/>
        </w:rPr>
        <w:tab/>
      </w:r>
      <w:r w:rsidRPr="0073493A">
        <w:rPr>
          <w:b/>
          <w:bCs/>
        </w:rPr>
        <w:tab/>
      </w:r>
      <w:r w:rsidRPr="0073493A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       </w:t>
      </w:r>
      <w:r w:rsidRPr="0073493A">
        <w:rPr>
          <w:b/>
          <w:bCs/>
        </w:rPr>
        <w:t xml:space="preserve">   </w:t>
      </w:r>
      <w:r w:rsidRPr="0073493A">
        <w:rPr>
          <w:b/>
          <w:bCs/>
        </w:rPr>
        <w:tab/>
        <w:t xml:space="preserve">       </w:t>
      </w:r>
      <w:r>
        <w:rPr>
          <w:b/>
          <w:bCs/>
        </w:rPr>
        <w:t xml:space="preserve">  </w:t>
      </w:r>
      <w:r w:rsidRPr="0073493A">
        <w:rPr>
          <w:b/>
          <w:bCs/>
        </w:rPr>
        <w:t xml:space="preserve">       </w:t>
      </w:r>
      <w:r>
        <w:rPr>
          <w:b/>
          <w:bCs/>
        </w:rPr>
        <w:t xml:space="preserve">                    </w:t>
      </w:r>
      <w:bookmarkStart w:id="0" w:name="_GoBack"/>
      <w:bookmarkEnd w:id="0"/>
      <w:r w:rsidRPr="0073493A">
        <w:rPr>
          <w:b/>
          <w:bCs/>
        </w:rPr>
        <w:t xml:space="preserve">  KARAR TARİHİ:07.08.2019</w:t>
      </w:r>
    </w:p>
    <w:p w14:paraId="279BBF8A" w14:textId="77777777" w:rsidR="00D00C8A" w:rsidRDefault="00D00C8A" w:rsidP="00D00C8A">
      <w:pPr>
        <w:rPr>
          <w:b/>
          <w:bCs/>
        </w:rPr>
      </w:pPr>
    </w:p>
    <w:p w14:paraId="1D0FD804" w14:textId="77777777" w:rsidR="00D00C8A" w:rsidRDefault="00D00C8A" w:rsidP="00D00C8A">
      <w:pPr>
        <w:tabs>
          <w:tab w:val="left" w:pos="3514"/>
        </w:tabs>
        <w:rPr>
          <w:b/>
          <w:bCs/>
        </w:rPr>
      </w:pPr>
      <w:r w:rsidRPr="0073493A">
        <w:rPr>
          <w:b/>
          <w:bCs/>
        </w:rPr>
        <w:t>GÜNDEM</w:t>
      </w:r>
    </w:p>
    <w:p w14:paraId="03DEE4DA" w14:textId="77777777" w:rsidR="00D00C8A" w:rsidRDefault="00D00C8A" w:rsidP="00D00C8A">
      <w:pPr>
        <w:tabs>
          <w:tab w:val="left" w:pos="3514"/>
        </w:tabs>
        <w:rPr>
          <w:b/>
          <w:bCs/>
        </w:rPr>
      </w:pPr>
    </w:p>
    <w:p w14:paraId="18FE390B" w14:textId="77777777" w:rsidR="00D00C8A" w:rsidRPr="006253B3" w:rsidRDefault="00D00C8A" w:rsidP="00D00C8A">
      <w:pPr>
        <w:tabs>
          <w:tab w:val="left" w:pos="3514"/>
        </w:tabs>
        <w:rPr>
          <w:bCs/>
          <w:szCs w:val="20"/>
        </w:rPr>
      </w:pPr>
      <w:r>
        <w:rPr>
          <w:b/>
          <w:bCs/>
        </w:rPr>
        <w:t xml:space="preserve">          4</w:t>
      </w:r>
      <w:r w:rsidRPr="000B14AF">
        <w:rPr>
          <w:bCs/>
        </w:rPr>
        <w:t>-</w:t>
      </w:r>
      <w:r>
        <w:rPr>
          <w:b/>
          <w:bCs/>
        </w:rPr>
        <w:t xml:space="preserve"> </w:t>
      </w:r>
      <w:r w:rsidRPr="004F7C22">
        <w:rPr>
          <w:color w:val="000000" w:themeColor="text1"/>
          <w:shd w:val="clear" w:color="auto" w:fill="FFFFFF"/>
        </w:rPr>
        <w:t xml:space="preserve">2019-2020 Eğitim Öğretim Yılı için </w:t>
      </w:r>
      <w:r>
        <w:rPr>
          <w:color w:val="000000" w:themeColor="text1"/>
          <w:shd w:val="clear" w:color="auto" w:fill="FFFFFF"/>
        </w:rPr>
        <w:t>Fakültemize</w:t>
      </w:r>
      <w:r w:rsidRPr="004F7C22">
        <w:rPr>
          <w:color w:val="000000" w:themeColor="text1"/>
          <w:shd w:val="clear" w:color="auto" w:fill="FFFFFF"/>
        </w:rPr>
        <w:t xml:space="preserve"> başarıya göre yatay geçiş başvuru</w:t>
      </w:r>
      <w:r>
        <w:rPr>
          <w:color w:val="000000" w:themeColor="text1"/>
          <w:shd w:val="clear" w:color="auto" w:fill="FFFFFF"/>
        </w:rPr>
        <w:t>su yapan öğrencilerin dosyaları</w:t>
      </w:r>
      <w:r w:rsidRPr="0073493A">
        <w:rPr>
          <w:b/>
          <w:szCs w:val="20"/>
        </w:rPr>
        <w:t xml:space="preserve"> </w:t>
      </w:r>
      <w:r w:rsidRPr="006253B3">
        <w:rPr>
          <w:bCs/>
          <w:szCs w:val="20"/>
        </w:rPr>
        <w:t>durumlarının görüşülmesi,</w:t>
      </w:r>
    </w:p>
    <w:p w14:paraId="6BDF1729" w14:textId="77777777" w:rsidR="00D00C8A" w:rsidRPr="0073493A" w:rsidRDefault="00D00C8A" w:rsidP="00D00C8A">
      <w:pPr>
        <w:tabs>
          <w:tab w:val="left" w:pos="3514"/>
        </w:tabs>
        <w:rPr>
          <w:b/>
          <w:bCs/>
        </w:rPr>
      </w:pPr>
      <w:r w:rsidRPr="0073493A">
        <w:rPr>
          <w:b/>
          <w:szCs w:val="20"/>
        </w:rPr>
        <w:t>Karar 2019</w:t>
      </w:r>
      <w:r w:rsidRPr="0073493A">
        <w:rPr>
          <w:b/>
          <w:bCs/>
        </w:rPr>
        <w:t>/29/0</w:t>
      </w:r>
      <w:r>
        <w:rPr>
          <w:b/>
          <w:bCs/>
        </w:rPr>
        <w:t>4</w:t>
      </w:r>
    </w:p>
    <w:p w14:paraId="68887AA0" w14:textId="77777777" w:rsidR="00D00C8A" w:rsidRPr="004F7C22" w:rsidRDefault="00D00C8A" w:rsidP="00D00C8A">
      <w:pPr>
        <w:tabs>
          <w:tab w:val="left" w:pos="780"/>
        </w:tabs>
        <w:jc w:val="both"/>
        <w:rPr>
          <w:bCs/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          </w:t>
      </w:r>
      <w:r w:rsidRPr="004F7C22">
        <w:rPr>
          <w:color w:val="000000" w:themeColor="text1"/>
          <w:shd w:val="clear" w:color="auto" w:fill="FFFFFF"/>
        </w:rPr>
        <w:t xml:space="preserve">2019-2020 Eğitim Öğretim Yılı için </w:t>
      </w:r>
      <w:r>
        <w:rPr>
          <w:color w:val="000000" w:themeColor="text1"/>
          <w:shd w:val="clear" w:color="auto" w:fill="FFFFFF"/>
        </w:rPr>
        <w:t>Fakültemize</w:t>
      </w:r>
      <w:r w:rsidRPr="004F7C22">
        <w:rPr>
          <w:color w:val="000000" w:themeColor="text1"/>
          <w:shd w:val="clear" w:color="auto" w:fill="FFFFFF"/>
        </w:rPr>
        <w:t xml:space="preserve"> başarıya göre yatay geçiş başvuru</w:t>
      </w:r>
      <w:r>
        <w:rPr>
          <w:color w:val="000000" w:themeColor="text1"/>
          <w:shd w:val="clear" w:color="auto" w:fill="FFFFFF"/>
        </w:rPr>
        <w:t xml:space="preserve">su yapan öğrencilerin dosyaları incelenmiş </w:t>
      </w:r>
      <w:r w:rsidRPr="004F7C22">
        <w:rPr>
          <w:color w:val="000000" w:themeColor="text1"/>
          <w:shd w:val="clear" w:color="auto" w:fill="FFFFFF"/>
        </w:rPr>
        <w:t xml:space="preserve">“Yükseköğretim Kurumlarında </w:t>
      </w:r>
      <w:proofErr w:type="spellStart"/>
      <w:r w:rsidRPr="004F7C22">
        <w:rPr>
          <w:color w:val="000000" w:themeColor="text1"/>
          <w:shd w:val="clear" w:color="auto" w:fill="FFFFFF"/>
        </w:rPr>
        <w:t>Önlisans</w:t>
      </w:r>
      <w:proofErr w:type="spellEnd"/>
      <w:r w:rsidRPr="004F7C22">
        <w:rPr>
          <w:color w:val="000000" w:themeColor="text1"/>
          <w:shd w:val="clear" w:color="auto" w:fill="FFFFFF"/>
        </w:rPr>
        <w:t xml:space="preserve"> </w:t>
      </w:r>
      <w:proofErr w:type="gramStart"/>
      <w:r w:rsidRPr="004F7C22">
        <w:rPr>
          <w:color w:val="000000" w:themeColor="text1"/>
          <w:shd w:val="clear" w:color="auto" w:fill="FFFFFF"/>
        </w:rPr>
        <w:t>Ve</w:t>
      </w:r>
      <w:proofErr w:type="gramEnd"/>
      <w:r w:rsidRPr="004F7C22">
        <w:rPr>
          <w:color w:val="000000" w:themeColor="text1"/>
          <w:shd w:val="clear" w:color="auto" w:fill="FFFFFF"/>
        </w:rPr>
        <w:t xml:space="preserve"> Lisans Düzeyindeki Programlar Arasında Geçiş, Çift </w:t>
      </w:r>
      <w:proofErr w:type="spellStart"/>
      <w:r w:rsidRPr="004F7C22">
        <w:rPr>
          <w:color w:val="000000" w:themeColor="text1"/>
          <w:shd w:val="clear" w:color="auto" w:fill="FFFFFF"/>
        </w:rPr>
        <w:t>Anadal</w:t>
      </w:r>
      <w:proofErr w:type="spellEnd"/>
      <w:r w:rsidRPr="004F7C22">
        <w:rPr>
          <w:color w:val="000000" w:themeColor="text1"/>
          <w:shd w:val="clear" w:color="auto" w:fill="FFFFFF"/>
        </w:rPr>
        <w:t>, Yan Dal İle Kurumlar Arası Kredi Transferi Yapılması Esaslarına İlişkin Yönetmelik” ve Afyon Kocatepe Üniversitesi Yatay Geçiş Yönergesi” hükümlerine</w:t>
      </w:r>
      <w:r>
        <w:rPr>
          <w:color w:val="000000" w:themeColor="text1"/>
          <w:shd w:val="clear" w:color="auto" w:fill="FFFFFF"/>
        </w:rPr>
        <w:t xml:space="preserve"> sonuçların aşağıdaki </w:t>
      </w:r>
      <w:proofErr w:type="spellStart"/>
      <w:r>
        <w:rPr>
          <w:color w:val="000000" w:themeColor="text1"/>
          <w:shd w:val="clear" w:color="auto" w:fill="FFFFFF"/>
        </w:rPr>
        <w:t>toblada</w:t>
      </w:r>
      <w:proofErr w:type="spellEnd"/>
      <w:r>
        <w:rPr>
          <w:color w:val="000000" w:themeColor="text1"/>
          <w:shd w:val="clear" w:color="auto" w:fill="FFFFFF"/>
        </w:rPr>
        <w:t xml:space="preserve"> gösterildiği şekilde uygunluğuna;</w:t>
      </w:r>
    </w:p>
    <w:p w14:paraId="56D53A58" w14:textId="77777777" w:rsidR="00D00C8A" w:rsidRPr="0073493A" w:rsidRDefault="00D00C8A" w:rsidP="00D00C8A">
      <w:pPr>
        <w:tabs>
          <w:tab w:val="left" w:pos="780"/>
        </w:tabs>
        <w:jc w:val="both"/>
        <w:rPr>
          <w:bCs/>
          <w:szCs w:val="22"/>
        </w:rPr>
      </w:pPr>
    </w:p>
    <w:p w14:paraId="4D2C233A" w14:textId="77777777" w:rsidR="00D00C8A" w:rsidRPr="00043B26" w:rsidRDefault="00D00C8A" w:rsidP="00D00C8A">
      <w:pPr>
        <w:pStyle w:val="GvdeMetni"/>
        <w:tabs>
          <w:tab w:val="left" w:pos="882"/>
        </w:tabs>
        <w:spacing w:before="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3B26">
        <w:rPr>
          <w:rFonts w:ascii="Times New Roman" w:hAnsi="Times New Roman" w:cs="Times New Roman"/>
          <w:b/>
          <w:sz w:val="22"/>
          <w:szCs w:val="22"/>
        </w:rPr>
        <w:t>TEKNOLOJİ FAKÜLTESİ</w:t>
      </w:r>
    </w:p>
    <w:p w14:paraId="31503912" w14:textId="77777777" w:rsidR="00D00C8A" w:rsidRPr="00043B26" w:rsidRDefault="00D00C8A" w:rsidP="00D00C8A">
      <w:pPr>
        <w:pStyle w:val="GvdeMetni"/>
        <w:tabs>
          <w:tab w:val="left" w:pos="882"/>
        </w:tabs>
        <w:spacing w:before="6"/>
        <w:jc w:val="center"/>
        <w:rPr>
          <w:bCs/>
          <w:sz w:val="22"/>
          <w:szCs w:val="22"/>
        </w:rPr>
      </w:pPr>
      <w:r w:rsidRPr="00043B26">
        <w:rPr>
          <w:rFonts w:ascii="Times New Roman" w:hAnsi="Times New Roman" w:cs="Times New Roman"/>
          <w:b/>
          <w:sz w:val="22"/>
          <w:szCs w:val="22"/>
        </w:rPr>
        <w:t>2019-2020 EĞİTİM–ÖĞRETİM YILI BAŞARI DURUMUNA GÖRE YATAY GEÇİŞ BAŞVURU SONUÇLARI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449"/>
        <w:gridCol w:w="1419"/>
        <w:gridCol w:w="1359"/>
        <w:gridCol w:w="850"/>
        <w:gridCol w:w="1134"/>
        <w:gridCol w:w="1134"/>
        <w:gridCol w:w="709"/>
        <w:gridCol w:w="709"/>
        <w:gridCol w:w="850"/>
        <w:gridCol w:w="1985"/>
        <w:gridCol w:w="1843"/>
        <w:gridCol w:w="850"/>
        <w:gridCol w:w="2410"/>
      </w:tblGrid>
      <w:tr w:rsidR="00D00C8A" w:rsidRPr="0073493A" w14:paraId="6A9C4278" w14:textId="77777777" w:rsidTr="0020161A">
        <w:tc>
          <w:tcPr>
            <w:tcW w:w="449" w:type="dxa"/>
          </w:tcPr>
          <w:p w14:paraId="6DAA2893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73493A">
              <w:rPr>
                <w:b/>
                <w:bCs/>
                <w:sz w:val="18"/>
                <w:szCs w:val="18"/>
              </w:rPr>
              <w:t>S.No</w:t>
            </w:r>
            <w:proofErr w:type="spellEnd"/>
            <w:proofErr w:type="gramEnd"/>
          </w:p>
        </w:tc>
        <w:tc>
          <w:tcPr>
            <w:tcW w:w="1419" w:type="dxa"/>
          </w:tcPr>
          <w:p w14:paraId="33E382B8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73493A">
              <w:rPr>
                <w:b/>
                <w:bCs/>
                <w:sz w:val="18"/>
                <w:szCs w:val="18"/>
              </w:rPr>
              <w:t>Ad</w:t>
            </w:r>
          </w:p>
        </w:tc>
        <w:tc>
          <w:tcPr>
            <w:tcW w:w="1359" w:type="dxa"/>
          </w:tcPr>
          <w:p w14:paraId="3A1A954D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73493A">
              <w:rPr>
                <w:b/>
                <w:bCs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850" w:type="dxa"/>
          </w:tcPr>
          <w:p w14:paraId="28DE7740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73493A">
              <w:rPr>
                <w:b/>
                <w:bCs/>
                <w:sz w:val="18"/>
                <w:szCs w:val="18"/>
              </w:rPr>
              <w:t>ÖSS Giriş Yılı</w:t>
            </w:r>
          </w:p>
        </w:tc>
        <w:tc>
          <w:tcPr>
            <w:tcW w:w="1134" w:type="dxa"/>
          </w:tcPr>
          <w:p w14:paraId="7991A8A4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73493A">
              <w:rPr>
                <w:b/>
                <w:bCs/>
                <w:sz w:val="18"/>
                <w:szCs w:val="18"/>
              </w:rPr>
              <w:t>ÖSS Puanı ve Türü</w:t>
            </w:r>
          </w:p>
        </w:tc>
        <w:tc>
          <w:tcPr>
            <w:tcW w:w="1134" w:type="dxa"/>
          </w:tcPr>
          <w:p w14:paraId="63FF85F9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73493A">
              <w:rPr>
                <w:b/>
                <w:bCs/>
                <w:sz w:val="18"/>
                <w:szCs w:val="18"/>
              </w:rPr>
              <w:t>Giriş Yılı Taban Puanı</w:t>
            </w:r>
          </w:p>
        </w:tc>
        <w:tc>
          <w:tcPr>
            <w:tcW w:w="709" w:type="dxa"/>
          </w:tcPr>
          <w:p w14:paraId="5CC39EF6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73493A">
              <w:rPr>
                <w:b/>
                <w:bCs/>
                <w:sz w:val="18"/>
                <w:szCs w:val="18"/>
              </w:rPr>
              <w:t>Başvurduğu Sınıf</w:t>
            </w:r>
          </w:p>
        </w:tc>
        <w:tc>
          <w:tcPr>
            <w:tcW w:w="709" w:type="dxa"/>
          </w:tcPr>
          <w:p w14:paraId="57B626B9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73493A">
              <w:rPr>
                <w:b/>
                <w:bCs/>
                <w:sz w:val="18"/>
                <w:szCs w:val="18"/>
              </w:rPr>
              <w:t>Transkript Notu</w:t>
            </w:r>
          </w:p>
        </w:tc>
        <w:tc>
          <w:tcPr>
            <w:tcW w:w="850" w:type="dxa"/>
          </w:tcPr>
          <w:p w14:paraId="01F85B81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73493A">
              <w:rPr>
                <w:b/>
                <w:bCs/>
                <w:sz w:val="18"/>
                <w:szCs w:val="18"/>
              </w:rPr>
              <w:t>100’lük Karşılık</w:t>
            </w:r>
          </w:p>
        </w:tc>
        <w:tc>
          <w:tcPr>
            <w:tcW w:w="1985" w:type="dxa"/>
          </w:tcPr>
          <w:p w14:paraId="2FDB249A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73493A">
              <w:rPr>
                <w:b/>
                <w:bCs/>
                <w:sz w:val="18"/>
                <w:szCs w:val="18"/>
              </w:rPr>
              <w:t>Üniversitesi/ Devam Ettiği Program</w:t>
            </w:r>
          </w:p>
        </w:tc>
        <w:tc>
          <w:tcPr>
            <w:tcW w:w="1843" w:type="dxa"/>
          </w:tcPr>
          <w:p w14:paraId="0517FF65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73493A">
              <w:rPr>
                <w:b/>
                <w:bCs/>
                <w:sz w:val="18"/>
                <w:szCs w:val="18"/>
              </w:rPr>
              <w:t>Başvurduğu Bölüm</w:t>
            </w:r>
          </w:p>
        </w:tc>
        <w:tc>
          <w:tcPr>
            <w:tcW w:w="850" w:type="dxa"/>
          </w:tcPr>
          <w:p w14:paraId="04AD68D6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73493A">
              <w:rPr>
                <w:b/>
                <w:bCs/>
                <w:sz w:val="18"/>
                <w:szCs w:val="18"/>
              </w:rPr>
              <w:t>Değ. Puanı</w:t>
            </w:r>
          </w:p>
        </w:tc>
        <w:tc>
          <w:tcPr>
            <w:tcW w:w="2410" w:type="dxa"/>
          </w:tcPr>
          <w:p w14:paraId="0B9B947D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73493A">
              <w:rPr>
                <w:b/>
                <w:bCs/>
                <w:sz w:val="18"/>
                <w:szCs w:val="18"/>
              </w:rPr>
              <w:t>Sonuç</w:t>
            </w:r>
          </w:p>
        </w:tc>
      </w:tr>
      <w:tr w:rsidR="00D00C8A" w:rsidRPr="0073493A" w14:paraId="6F20DED3" w14:textId="77777777" w:rsidTr="0020161A">
        <w:tc>
          <w:tcPr>
            <w:tcW w:w="449" w:type="dxa"/>
          </w:tcPr>
          <w:p w14:paraId="07AEE53E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14:paraId="5B9D215C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 w:rsidRPr="0073493A">
              <w:rPr>
                <w:bCs/>
                <w:sz w:val="20"/>
                <w:szCs w:val="20"/>
              </w:rPr>
              <w:t>Yunus</w:t>
            </w:r>
          </w:p>
        </w:tc>
        <w:tc>
          <w:tcPr>
            <w:tcW w:w="1359" w:type="dxa"/>
          </w:tcPr>
          <w:p w14:paraId="3615BC36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 w:rsidRPr="0073493A">
              <w:rPr>
                <w:bCs/>
                <w:sz w:val="20"/>
                <w:szCs w:val="20"/>
              </w:rPr>
              <w:t>Gedik</w:t>
            </w:r>
          </w:p>
        </w:tc>
        <w:tc>
          <w:tcPr>
            <w:tcW w:w="850" w:type="dxa"/>
          </w:tcPr>
          <w:p w14:paraId="7AE22BC5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 w:rsidRPr="0073493A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14:paraId="51B621B2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 w:rsidRPr="0073493A">
              <w:rPr>
                <w:bCs/>
                <w:sz w:val="20"/>
                <w:szCs w:val="20"/>
              </w:rPr>
              <w:t>250,74</w:t>
            </w:r>
          </w:p>
          <w:p w14:paraId="533790B1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 w:rsidRPr="0073493A">
              <w:rPr>
                <w:bCs/>
                <w:sz w:val="20"/>
                <w:szCs w:val="20"/>
              </w:rPr>
              <w:t>(Y-SAY)</w:t>
            </w:r>
          </w:p>
        </w:tc>
        <w:tc>
          <w:tcPr>
            <w:tcW w:w="1134" w:type="dxa"/>
          </w:tcPr>
          <w:p w14:paraId="15B6A6C7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 w:rsidRPr="0073493A">
              <w:rPr>
                <w:bCs/>
                <w:sz w:val="20"/>
                <w:szCs w:val="20"/>
              </w:rPr>
              <w:t>276,66</w:t>
            </w:r>
          </w:p>
        </w:tc>
        <w:tc>
          <w:tcPr>
            <w:tcW w:w="709" w:type="dxa"/>
          </w:tcPr>
          <w:p w14:paraId="1B28D6EB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 w:rsidRPr="0073493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8C9B8CF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 w:rsidRPr="0073493A">
              <w:rPr>
                <w:bCs/>
                <w:sz w:val="20"/>
                <w:szCs w:val="20"/>
              </w:rPr>
              <w:t>2,71</w:t>
            </w:r>
          </w:p>
        </w:tc>
        <w:tc>
          <w:tcPr>
            <w:tcW w:w="850" w:type="dxa"/>
          </w:tcPr>
          <w:p w14:paraId="3DC3A2F5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 w:rsidRPr="0073493A">
              <w:rPr>
                <w:bCs/>
                <w:sz w:val="20"/>
                <w:szCs w:val="20"/>
              </w:rPr>
              <w:t>69,90</w:t>
            </w:r>
          </w:p>
        </w:tc>
        <w:tc>
          <w:tcPr>
            <w:tcW w:w="1985" w:type="dxa"/>
          </w:tcPr>
          <w:p w14:paraId="154F6EF8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 w:rsidRPr="0073493A">
              <w:rPr>
                <w:bCs/>
                <w:sz w:val="20"/>
                <w:szCs w:val="20"/>
              </w:rPr>
              <w:t xml:space="preserve">Afyon Kocatepe Üniversitesi </w:t>
            </w:r>
            <w:proofErr w:type="spellStart"/>
            <w:r w:rsidRPr="0073493A">
              <w:rPr>
                <w:bCs/>
                <w:sz w:val="20"/>
                <w:szCs w:val="20"/>
              </w:rPr>
              <w:t>Otomotih</w:t>
            </w:r>
            <w:proofErr w:type="spellEnd"/>
            <w:r w:rsidRPr="0073493A">
              <w:rPr>
                <w:bCs/>
                <w:sz w:val="20"/>
                <w:szCs w:val="20"/>
              </w:rPr>
              <w:t xml:space="preserve"> Müh.</w:t>
            </w:r>
          </w:p>
        </w:tc>
        <w:tc>
          <w:tcPr>
            <w:tcW w:w="1843" w:type="dxa"/>
          </w:tcPr>
          <w:p w14:paraId="2360CB08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proofErr w:type="gramStart"/>
            <w:r w:rsidRPr="0073493A">
              <w:rPr>
                <w:bCs/>
                <w:sz w:val="20"/>
                <w:szCs w:val="20"/>
              </w:rPr>
              <w:t>Elektrik -</w:t>
            </w:r>
            <w:proofErr w:type="gramEnd"/>
            <w:r w:rsidRPr="0073493A">
              <w:rPr>
                <w:bCs/>
                <w:sz w:val="20"/>
                <w:szCs w:val="20"/>
              </w:rPr>
              <w:t xml:space="preserve"> Elektronik Müh.</w:t>
            </w:r>
            <w:r>
              <w:rPr>
                <w:bCs/>
                <w:sz w:val="20"/>
                <w:szCs w:val="20"/>
              </w:rPr>
              <w:t>(N.Ö.)</w:t>
            </w:r>
          </w:p>
        </w:tc>
        <w:tc>
          <w:tcPr>
            <w:tcW w:w="850" w:type="dxa"/>
          </w:tcPr>
          <w:p w14:paraId="5359A874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 w:rsidRPr="0073493A">
              <w:rPr>
                <w:bCs/>
                <w:sz w:val="20"/>
                <w:szCs w:val="20"/>
              </w:rPr>
              <w:t>79,4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31A04CF9" w14:textId="77777777" w:rsidR="00D00C8A" w:rsidRDefault="00D00C8A" w:rsidP="0020161A">
            <w:r w:rsidRPr="0073493A">
              <w:t>KABUL</w:t>
            </w:r>
          </w:p>
          <w:p w14:paraId="6DB5B655" w14:textId="77777777" w:rsidR="00D00C8A" w:rsidRPr="006D3D68" w:rsidRDefault="00D00C8A" w:rsidP="0020161A">
            <w:pPr>
              <w:rPr>
                <w:b/>
                <w:bCs/>
              </w:rPr>
            </w:pPr>
            <w:r w:rsidRPr="006D3D68">
              <w:rPr>
                <w:b/>
                <w:bCs/>
              </w:rPr>
              <w:t>(Kurum İçi)</w:t>
            </w:r>
          </w:p>
        </w:tc>
      </w:tr>
      <w:tr w:rsidR="00D00C8A" w:rsidRPr="0073493A" w14:paraId="15BF52C2" w14:textId="77777777" w:rsidTr="0020161A">
        <w:tc>
          <w:tcPr>
            <w:tcW w:w="449" w:type="dxa"/>
          </w:tcPr>
          <w:p w14:paraId="5B113FE8" w14:textId="77777777" w:rsidR="00D00C8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14:paraId="3FCD9FD7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 w:rsidRPr="0073493A">
              <w:rPr>
                <w:rFonts w:eastAsiaTheme="minorHAnsi"/>
                <w:lang w:eastAsia="en-US"/>
              </w:rPr>
              <w:t>Davut</w:t>
            </w:r>
          </w:p>
        </w:tc>
        <w:tc>
          <w:tcPr>
            <w:tcW w:w="1359" w:type="dxa"/>
          </w:tcPr>
          <w:p w14:paraId="4E79DEE9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 w:rsidRPr="0073493A">
              <w:rPr>
                <w:rFonts w:eastAsiaTheme="minorHAnsi"/>
                <w:lang w:eastAsia="en-US"/>
              </w:rPr>
              <w:t>Yalçınkaya</w:t>
            </w:r>
          </w:p>
        </w:tc>
        <w:tc>
          <w:tcPr>
            <w:tcW w:w="850" w:type="dxa"/>
          </w:tcPr>
          <w:p w14:paraId="34696863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14:paraId="4AD66C57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256,63843</w:t>
            </w:r>
          </w:p>
        </w:tc>
        <w:tc>
          <w:tcPr>
            <w:tcW w:w="1134" w:type="dxa"/>
          </w:tcPr>
          <w:p w14:paraId="1F071F4C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267,45</w:t>
            </w:r>
          </w:p>
        </w:tc>
        <w:tc>
          <w:tcPr>
            <w:tcW w:w="709" w:type="dxa"/>
          </w:tcPr>
          <w:p w14:paraId="6F486A58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824939A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3,33</w:t>
            </w:r>
          </w:p>
        </w:tc>
        <w:tc>
          <w:tcPr>
            <w:tcW w:w="850" w:type="dxa"/>
          </w:tcPr>
          <w:p w14:paraId="3E3F487F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86,6</w:t>
            </w:r>
          </w:p>
        </w:tc>
        <w:tc>
          <w:tcPr>
            <w:tcW w:w="1985" w:type="dxa"/>
          </w:tcPr>
          <w:p w14:paraId="1CCD09E7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 w:rsidRPr="0073493A">
              <w:rPr>
                <w:bCs/>
                <w:sz w:val="20"/>
                <w:szCs w:val="20"/>
              </w:rPr>
              <w:t>Afyon Kocatepe Üniversitesi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493A">
              <w:rPr>
                <w:rFonts w:eastAsiaTheme="minorHAnsi"/>
                <w:lang w:eastAsia="en-US"/>
              </w:rPr>
              <w:t xml:space="preserve">Makine Mühendisliği </w:t>
            </w:r>
            <w:proofErr w:type="gramStart"/>
            <w:r w:rsidRPr="0073493A">
              <w:rPr>
                <w:rFonts w:eastAsiaTheme="minorHAnsi"/>
                <w:lang w:eastAsia="en-US"/>
              </w:rPr>
              <w:t>Bölümü(</w:t>
            </w:r>
            <w:proofErr w:type="gramEnd"/>
            <w:r w:rsidRPr="0073493A">
              <w:rPr>
                <w:rFonts w:eastAsiaTheme="minorHAnsi"/>
                <w:lang w:eastAsia="en-US"/>
              </w:rPr>
              <w:t>İ.Ö)</w:t>
            </w:r>
          </w:p>
        </w:tc>
        <w:tc>
          <w:tcPr>
            <w:tcW w:w="1843" w:type="dxa"/>
          </w:tcPr>
          <w:p w14:paraId="0101ADA0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 w:rsidRPr="0073493A">
              <w:rPr>
                <w:bCs/>
                <w:sz w:val="20"/>
                <w:szCs w:val="20"/>
              </w:rPr>
              <w:t>Afyon Kocatepe Üniversitesi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493A">
              <w:rPr>
                <w:rFonts w:eastAsiaTheme="minorHAnsi"/>
                <w:lang w:eastAsia="en-US"/>
              </w:rPr>
              <w:t xml:space="preserve">Makine Mühendisliği </w:t>
            </w:r>
            <w:proofErr w:type="gramStart"/>
            <w:r w:rsidRPr="0073493A">
              <w:rPr>
                <w:rFonts w:eastAsiaTheme="minorHAnsi"/>
                <w:lang w:eastAsia="en-US"/>
              </w:rPr>
              <w:t>Bölümü(</w:t>
            </w:r>
            <w:proofErr w:type="gramEnd"/>
            <w:r>
              <w:rPr>
                <w:rFonts w:eastAsiaTheme="minorHAnsi"/>
                <w:lang w:eastAsia="en-US"/>
              </w:rPr>
              <w:t>N</w:t>
            </w:r>
            <w:r w:rsidRPr="0073493A">
              <w:rPr>
                <w:rFonts w:eastAsiaTheme="minorHAnsi"/>
                <w:lang w:eastAsia="en-US"/>
              </w:rPr>
              <w:t>.Ö)</w:t>
            </w:r>
          </w:p>
        </w:tc>
        <w:tc>
          <w:tcPr>
            <w:tcW w:w="850" w:type="dxa"/>
          </w:tcPr>
          <w:p w14:paraId="386E8A46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89,60</w:t>
            </w:r>
          </w:p>
        </w:tc>
        <w:tc>
          <w:tcPr>
            <w:tcW w:w="2410" w:type="dxa"/>
          </w:tcPr>
          <w:p w14:paraId="03BB6D49" w14:textId="77777777" w:rsidR="00D00C8A" w:rsidRDefault="00D00C8A" w:rsidP="0020161A">
            <w:r w:rsidRPr="0073493A">
              <w:t>KABUL</w:t>
            </w:r>
          </w:p>
          <w:p w14:paraId="485C3DE5" w14:textId="77777777" w:rsidR="00D00C8A" w:rsidRPr="006D3D68" w:rsidRDefault="00D00C8A" w:rsidP="0020161A">
            <w:pPr>
              <w:rPr>
                <w:b/>
                <w:bCs/>
              </w:rPr>
            </w:pPr>
            <w:r w:rsidRPr="006D3D68">
              <w:rPr>
                <w:b/>
                <w:bCs/>
              </w:rPr>
              <w:t>(Kurum İçi)</w:t>
            </w:r>
          </w:p>
        </w:tc>
      </w:tr>
      <w:tr w:rsidR="00D00C8A" w:rsidRPr="0073493A" w14:paraId="6F0BDA30" w14:textId="77777777" w:rsidTr="0020161A">
        <w:tc>
          <w:tcPr>
            <w:tcW w:w="449" w:type="dxa"/>
          </w:tcPr>
          <w:p w14:paraId="67D6AAC6" w14:textId="77777777" w:rsidR="00D00C8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14:paraId="31626704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 w:rsidRPr="0073493A">
              <w:rPr>
                <w:rFonts w:eastAsiaTheme="minorHAnsi"/>
                <w:lang w:eastAsia="en-US"/>
              </w:rPr>
              <w:t>Cemil Faruk</w:t>
            </w:r>
          </w:p>
        </w:tc>
        <w:tc>
          <w:tcPr>
            <w:tcW w:w="1359" w:type="dxa"/>
          </w:tcPr>
          <w:p w14:paraId="2716CC50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 w:rsidRPr="0073493A">
              <w:rPr>
                <w:rFonts w:eastAsiaTheme="minorHAnsi"/>
                <w:lang w:eastAsia="en-US"/>
              </w:rPr>
              <w:t>KAYA</w:t>
            </w:r>
          </w:p>
        </w:tc>
        <w:tc>
          <w:tcPr>
            <w:tcW w:w="850" w:type="dxa"/>
          </w:tcPr>
          <w:p w14:paraId="30A8D3F5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14:paraId="57D82F00" w14:textId="77777777" w:rsidR="00D00C8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254,81667</w:t>
            </w:r>
          </w:p>
          <w:p w14:paraId="1B8FFA67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 w:rsidRPr="0073493A">
              <w:rPr>
                <w:bCs/>
                <w:sz w:val="20"/>
                <w:szCs w:val="20"/>
              </w:rPr>
              <w:t>(DGS-SAY)</w:t>
            </w:r>
          </w:p>
        </w:tc>
        <w:tc>
          <w:tcPr>
            <w:tcW w:w="1134" w:type="dxa"/>
          </w:tcPr>
          <w:p w14:paraId="7D860E5E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272,71758</w:t>
            </w:r>
          </w:p>
        </w:tc>
        <w:tc>
          <w:tcPr>
            <w:tcW w:w="709" w:type="dxa"/>
          </w:tcPr>
          <w:p w14:paraId="1AE21AE5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F2E88A6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2,56</w:t>
            </w:r>
          </w:p>
        </w:tc>
        <w:tc>
          <w:tcPr>
            <w:tcW w:w="850" w:type="dxa"/>
          </w:tcPr>
          <w:p w14:paraId="673D30C1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71,2</w:t>
            </w:r>
          </w:p>
        </w:tc>
        <w:tc>
          <w:tcPr>
            <w:tcW w:w="1985" w:type="dxa"/>
          </w:tcPr>
          <w:p w14:paraId="31843E0C" w14:textId="77777777" w:rsidR="00D00C8A" w:rsidRPr="0073493A" w:rsidRDefault="00D00C8A" w:rsidP="0020161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 w:rsidRPr="0073493A">
              <w:rPr>
                <w:rFonts w:eastAsiaTheme="minorHAnsi"/>
                <w:lang w:eastAsia="en-US"/>
              </w:rPr>
              <w:t>İstanbul Aydın Üniversitesi Mühendislik Fakültesi Makine Mühendisliği Bölümü</w:t>
            </w:r>
          </w:p>
          <w:p w14:paraId="394D1559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38B9A4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 w:rsidRPr="0073493A">
              <w:rPr>
                <w:bCs/>
                <w:sz w:val="20"/>
                <w:szCs w:val="20"/>
              </w:rPr>
              <w:t>Afyon Kocatepe Üniversitesi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493A">
              <w:rPr>
                <w:rFonts w:eastAsiaTheme="minorHAnsi"/>
                <w:lang w:eastAsia="en-US"/>
              </w:rPr>
              <w:t xml:space="preserve">Makine Mühendisliği </w:t>
            </w:r>
            <w:proofErr w:type="gramStart"/>
            <w:r w:rsidRPr="0073493A">
              <w:rPr>
                <w:rFonts w:eastAsiaTheme="minorHAnsi"/>
                <w:lang w:eastAsia="en-US"/>
              </w:rPr>
              <w:t>Bölümü(</w:t>
            </w:r>
            <w:proofErr w:type="gramEnd"/>
            <w:r>
              <w:rPr>
                <w:rFonts w:eastAsiaTheme="minorHAnsi"/>
                <w:lang w:eastAsia="en-US"/>
              </w:rPr>
              <w:t>N</w:t>
            </w:r>
            <w:r w:rsidRPr="0073493A">
              <w:rPr>
                <w:rFonts w:eastAsiaTheme="minorHAnsi"/>
                <w:lang w:eastAsia="en-US"/>
              </w:rPr>
              <w:t>.Ö)</w:t>
            </w:r>
          </w:p>
        </w:tc>
        <w:tc>
          <w:tcPr>
            <w:tcW w:w="850" w:type="dxa"/>
          </w:tcPr>
          <w:p w14:paraId="6436BF43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14:paraId="235462C1" w14:textId="77777777" w:rsidR="00D00C8A" w:rsidRDefault="00D00C8A" w:rsidP="0020161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RED</w:t>
            </w:r>
          </w:p>
          <w:p w14:paraId="775D51CA" w14:textId="77777777" w:rsidR="00D00C8A" w:rsidRPr="006D3D68" w:rsidRDefault="00D00C8A" w:rsidP="0020161A">
            <w:pPr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6D3D68">
              <w:rPr>
                <w:rFonts w:eastAsiaTheme="minorHAnsi"/>
                <w:b/>
                <w:bCs/>
                <w:lang w:eastAsia="en-US"/>
              </w:rPr>
              <w:t>( Kurumlar</w:t>
            </w:r>
            <w:proofErr w:type="gramEnd"/>
            <w:r w:rsidRPr="006D3D68">
              <w:rPr>
                <w:rFonts w:eastAsiaTheme="minorHAnsi"/>
                <w:b/>
                <w:bCs/>
                <w:lang w:eastAsia="en-US"/>
              </w:rPr>
              <w:t xml:space="preserve"> Arası)</w:t>
            </w:r>
          </w:p>
          <w:p w14:paraId="52179DC1" w14:textId="77777777" w:rsidR="00D00C8A" w:rsidRPr="0073493A" w:rsidRDefault="00D00C8A" w:rsidP="0020161A">
            <w:r>
              <w:rPr>
                <w:rFonts w:eastAsiaTheme="minorHAnsi"/>
                <w:lang w:eastAsia="en-US"/>
              </w:rPr>
              <w:t>(T</w:t>
            </w:r>
            <w:r w:rsidRPr="0073493A">
              <w:rPr>
                <w:rFonts w:eastAsiaTheme="minorHAnsi"/>
                <w:lang w:eastAsia="en-US"/>
              </w:rPr>
              <w:t xml:space="preserve">ranskript göre 120 </w:t>
            </w:r>
            <w:proofErr w:type="spellStart"/>
            <w:r w:rsidRPr="0073493A">
              <w:rPr>
                <w:rFonts w:eastAsiaTheme="minorHAnsi"/>
                <w:lang w:eastAsia="en-US"/>
              </w:rPr>
              <w:t>AKTS’yi</w:t>
            </w:r>
            <w:proofErr w:type="spellEnd"/>
            <w:r w:rsidRPr="0073493A">
              <w:rPr>
                <w:rFonts w:eastAsiaTheme="minorHAnsi"/>
                <w:lang w:eastAsia="en-US"/>
              </w:rPr>
              <w:t xml:space="preserve"> tamamlayamamıştır</w:t>
            </w:r>
            <w:r>
              <w:rPr>
                <w:rFonts w:eastAsiaTheme="minorHAnsi"/>
                <w:lang w:eastAsia="en-US"/>
              </w:rPr>
              <w:t>.)</w:t>
            </w:r>
          </w:p>
        </w:tc>
      </w:tr>
      <w:tr w:rsidR="00D00C8A" w:rsidRPr="0073493A" w14:paraId="7F94D16B" w14:textId="77777777" w:rsidTr="0020161A">
        <w:tc>
          <w:tcPr>
            <w:tcW w:w="449" w:type="dxa"/>
          </w:tcPr>
          <w:p w14:paraId="34BE64EA" w14:textId="77777777" w:rsidR="00D00C8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14:paraId="07323A0E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 w:rsidRPr="0073493A">
              <w:rPr>
                <w:bCs/>
                <w:sz w:val="20"/>
                <w:szCs w:val="20"/>
              </w:rPr>
              <w:t>Berk</w:t>
            </w:r>
          </w:p>
        </w:tc>
        <w:tc>
          <w:tcPr>
            <w:tcW w:w="1359" w:type="dxa"/>
          </w:tcPr>
          <w:p w14:paraId="2CE9E4C8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 w:rsidRPr="0073493A">
              <w:rPr>
                <w:bCs/>
                <w:sz w:val="20"/>
                <w:szCs w:val="20"/>
              </w:rPr>
              <w:t>Metin</w:t>
            </w:r>
          </w:p>
        </w:tc>
        <w:tc>
          <w:tcPr>
            <w:tcW w:w="850" w:type="dxa"/>
          </w:tcPr>
          <w:p w14:paraId="23FAA141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 w:rsidRPr="0073493A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14:paraId="6108F0DC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 w:rsidRPr="0073493A">
              <w:rPr>
                <w:bCs/>
                <w:sz w:val="20"/>
                <w:szCs w:val="20"/>
              </w:rPr>
              <w:t>253,431</w:t>
            </w:r>
          </w:p>
          <w:p w14:paraId="2F0D153E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 w:rsidRPr="0073493A">
              <w:rPr>
                <w:bCs/>
                <w:sz w:val="20"/>
                <w:szCs w:val="20"/>
              </w:rPr>
              <w:t>(DGS-SAY)</w:t>
            </w:r>
          </w:p>
        </w:tc>
        <w:tc>
          <w:tcPr>
            <w:tcW w:w="1134" w:type="dxa"/>
          </w:tcPr>
          <w:p w14:paraId="23F4C5E4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 w:rsidRPr="0073493A">
              <w:rPr>
                <w:bCs/>
                <w:sz w:val="20"/>
                <w:szCs w:val="20"/>
              </w:rPr>
              <w:t>261,9398</w:t>
            </w:r>
          </w:p>
        </w:tc>
        <w:tc>
          <w:tcPr>
            <w:tcW w:w="709" w:type="dxa"/>
          </w:tcPr>
          <w:p w14:paraId="0058718E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 w:rsidRPr="0073493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C091120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 w:rsidRPr="0073493A">
              <w:rPr>
                <w:bCs/>
                <w:sz w:val="20"/>
                <w:szCs w:val="20"/>
              </w:rPr>
              <w:t>3.17</w:t>
            </w:r>
          </w:p>
        </w:tc>
        <w:tc>
          <w:tcPr>
            <w:tcW w:w="850" w:type="dxa"/>
          </w:tcPr>
          <w:p w14:paraId="62E2EFD6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 w:rsidRPr="0073493A">
              <w:rPr>
                <w:bCs/>
                <w:sz w:val="20"/>
                <w:szCs w:val="20"/>
              </w:rPr>
              <w:t>80,63</w:t>
            </w:r>
          </w:p>
        </w:tc>
        <w:tc>
          <w:tcPr>
            <w:tcW w:w="1985" w:type="dxa"/>
          </w:tcPr>
          <w:p w14:paraId="3717CC98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 w:rsidRPr="0073493A">
              <w:rPr>
                <w:bCs/>
                <w:sz w:val="20"/>
                <w:szCs w:val="20"/>
              </w:rPr>
              <w:t xml:space="preserve">Işık Üniversitesi </w:t>
            </w:r>
            <w:proofErr w:type="spellStart"/>
            <w:r w:rsidRPr="0073493A">
              <w:rPr>
                <w:bCs/>
                <w:sz w:val="20"/>
                <w:szCs w:val="20"/>
              </w:rPr>
              <w:t>Mekatronik</w:t>
            </w:r>
            <w:proofErr w:type="spellEnd"/>
            <w:r w:rsidRPr="0073493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493A">
              <w:rPr>
                <w:bCs/>
                <w:sz w:val="20"/>
                <w:szCs w:val="20"/>
              </w:rPr>
              <w:t>Muh</w:t>
            </w:r>
            <w:proofErr w:type="spellEnd"/>
            <w:r w:rsidRPr="0073493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2710B39E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proofErr w:type="spellStart"/>
            <w:r w:rsidRPr="0073493A">
              <w:rPr>
                <w:bCs/>
                <w:sz w:val="20"/>
                <w:szCs w:val="20"/>
              </w:rPr>
              <w:t>Mekatronik</w:t>
            </w:r>
            <w:proofErr w:type="spellEnd"/>
            <w:r w:rsidRPr="0073493A">
              <w:rPr>
                <w:bCs/>
                <w:sz w:val="20"/>
                <w:szCs w:val="20"/>
              </w:rPr>
              <w:t xml:space="preserve"> Müh.</w:t>
            </w:r>
            <w:r>
              <w:rPr>
                <w:bCs/>
                <w:sz w:val="20"/>
                <w:szCs w:val="20"/>
              </w:rPr>
              <w:t xml:space="preserve"> (N.Ö.)</w:t>
            </w:r>
          </w:p>
        </w:tc>
        <w:tc>
          <w:tcPr>
            <w:tcW w:w="850" w:type="dxa"/>
          </w:tcPr>
          <w:p w14:paraId="46C78A6B" w14:textId="77777777" w:rsidR="00D00C8A" w:rsidRPr="0073493A" w:rsidRDefault="00D00C8A" w:rsidP="0020161A">
            <w:pPr>
              <w:tabs>
                <w:tab w:val="left" w:pos="780"/>
              </w:tabs>
              <w:jc w:val="both"/>
              <w:rPr>
                <w:bCs/>
                <w:sz w:val="20"/>
                <w:szCs w:val="20"/>
              </w:rPr>
            </w:pPr>
            <w:r w:rsidRPr="0073493A">
              <w:rPr>
                <w:bCs/>
                <w:sz w:val="20"/>
                <w:szCs w:val="20"/>
              </w:rPr>
              <w:t>89.75</w:t>
            </w:r>
          </w:p>
        </w:tc>
        <w:tc>
          <w:tcPr>
            <w:tcW w:w="2410" w:type="dxa"/>
          </w:tcPr>
          <w:p w14:paraId="7015F26D" w14:textId="77777777" w:rsidR="00D00C8A" w:rsidRDefault="00D00C8A" w:rsidP="0020161A">
            <w:r w:rsidRPr="0073493A">
              <w:t>KABUL</w:t>
            </w:r>
          </w:p>
          <w:p w14:paraId="15022B59" w14:textId="77777777" w:rsidR="00D00C8A" w:rsidRPr="006D3D68" w:rsidRDefault="00D00C8A" w:rsidP="0020161A">
            <w:pPr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6D3D68">
              <w:rPr>
                <w:rFonts w:eastAsiaTheme="minorHAnsi"/>
                <w:b/>
                <w:bCs/>
                <w:lang w:eastAsia="en-US"/>
              </w:rPr>
              <w:t>( Kurumlar</w:t>
            </w:r>
            <w:proofErr w:type="gramEnd"/>
            <w:r w:rsidRPr="006D3D68">
              <w:rPr>
                <w:rFonts w:eastAsiaTheme="minorHAnsi"/>
                <w:b/>
                <w:bCs/>
                <w:lang w:eastAsia="en-US"/>
              </w:rPr>
              <w:t xml:space="preserve"> Arası)</w:t>
            </w:r>
          </w:p>
          <w:p w14:paraId="0F45B09B" w14:textId="77777777" w:rsidR="00D00C8A" w:rsidRPr="0073493A" w:rsidRDefault="00D00C8A" w:rsidP="0020161A"/>
        </w:tc>
      </w:tr>
    </w:tbl>
    <w:p w14:paraId="0B32EF09" w14:textId="77777777" w:rsidR="00D00C8A" w:rsidRPr="0073493A" w:rsidRDefault="00D00C8A" w:rsidP="00D00C8A">
      <w:pPr>
        <w:tabs>
          <w:tab w:val="left" w:pos="780"/>
        </w:tabs>
        <w:jc w:val="both"/>
        <w:rPr>
          <w:bCs/>
          <w:szCs w:val="22"/>
        </w:rPr>
      </w:pPr>
    </w:p>
    <w:p w14:paraId="3C08D4CE" w14:textId="77777777" w:rsidR="00D00C8A" w:rsidRPr="0073493A" w:rsidRDefault="00D00C8A" w:rsidP="00D00C8A">
      <w:pPr>
        <w:tabs>
          <w:tab w:val="left" w:pos="780"/>
        </w:tabs>
        <w:jc w:val="both"/>
        <w:rPr>
          <w:bCs/>
          <w:szCs w:val="22"/>
        </w:rPr>
      </w:pPr>
      <w:r w:rsidRPr="0073493A">
        <w:rPr>
          <w:bCs/>
          <w:szCs w:val="22"/>
        </w:rPr>
        <w:tab/>
        <w:t>Oy birliği ile karar verilmiştir.</w:t>
      </w:r>
    </w:p>
    <w:p w14:paraId="3731ACD3" w14:textId="77777777" w:rsidR="00006773" w:rsidRDefault="00006773"/>
    <w:sectPr w:rsidR="00006773" w:rsidSect="00D00C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9200E"/>
    <w:multiLevelType w:val="hybridMultilevel"/>
    <w:tmpl w:val="E27E9010"/>
    <w:lvl w:ilvl="0" w:tplc="6172C8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88"/>
    <w:rsid w:val="00006773"/>
    <w:rsid w:val="00BF6B88"/>
    <w:rsid w:val="00D0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C6F1"/>
  <w15:chartTrackingRefBased/>
  <w15:docId w15:val="{743C1184-E4B3-41D3-88C0-040D8A9A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0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0C8A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D00C8A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00C8A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yctepe</dc:creator>
  <cp:keywords/>
  <dc:description/>
  <cp:lastModifiedBy>yctepe</cp:lastModifiedBy>
  <cp:revision>2</cp:revision>
  <dcterms:created xsi:type="dcterms:W3CDTF">2019-08-09T08:33:00Z</dcterms:created>
  <dcterms:modified xsi:type="dcterms:W3CDTF">2019-08-09T08:38:00Z</dcterms:modified>
</cp:coreProperties>
</file>